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5448E" w14:textId="769568DB" w:rsidR="00E35749" w:rsidRPr="002C790D" w:rsidRDefault="00CF57DB" w:rsidP="00D4398C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C790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照射物</w:t>
      </w:r>
      <w:r w:rsidR="00542A30" w:rsidRPr="002C790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・残留</w:t>
      </w:r>
      <w:r w:rsidR="00035DBE" w:rsidRPr="002C790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線量ログ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E35749" w:rsidRPr="002C790D" w14:paraId="639EE944" w14:textId="77777777" w:rsidTr="002C790D">
        <w:trPr>
          <w:trHeight w:val="515"/>
        </w:trPr>
        <w:tc>
          <w:tcPr>
            <w:tcW w:w="1413" w:type="dxa"/>
          </w:tcPr>
          <w:p w14:paraId="43EEC22E" w14:textId="5E58116A" w:rsidR="00E35749" w:rsidRPr="00D22DD8" w:rsidRDefault="00E35749" w:rsidP="00D22DD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課題番号</w:t>
            </w:r>
          </w:p>
        </w:tc>
        <w:tc>
          <w:tcPr>
            <w:tcW w:w="8329" w:type="dxa"/>
          </w:tcPr>
          <w:p w14:paraId="0CD507F5" w14:textId="0469A125" w:rsidR="00E35749" w:rsidRPr="00D22DD8" w:rsidRDefault="00F34CEB" w:rsidP="00D22DD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IC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FD2059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-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FD2059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-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095B8C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095B8C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） 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Beam =     </w:t>
            </w:r>
          </w:p>
        </w:tc>
      </w:tr>
      <w:tr w:rsidR="00E35749" w:rsidRPr="002C790D" w14:paraId="4F48F220" w14:textId="77777777" w:rsidTr="002C790D">
        <w:trPr>
          <w:trHeight w:val="210"/>
        </w:trPr>
        <w:tc>
          <w:tcPr>
            <w:tcW w:w="1413" w:type="dxa"/>
          </w:tcPr>
          <w:p w14:paraId="6267B66F" w14:textId="799F14F1" w:rsidR="00E35749" w:rsidRPr="00D22DD8" w:rsidRDefault="00095B8C" w:rsidP="00D22DD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照射日時</w:t>
            </w:r>
          </w:p>
        </w:tc>
        <w:tc>
          <w:tcPr>
            <w:tcW w:w="8329" w:type="dxa"/>
          </w:tcPr>
          <w:p w14:paraId="265613F9" w14:textId="294411B6" w:rsidR="00E35749" w:rsidRPr="00D22DD8" w:rsidRDefault="00095B8C" w:rsidP="00D22DD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202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</w:t>
            </w: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="00DD4E58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DD4E58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</w:t>
            </w: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: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～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="002D2C2E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2D2C2E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</w:t>
            </w:r>
            <w:r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:</w:t>
            </w:r>
            <w:r w:rsidR="00271F6B" w:rsidRPr="00D22D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 (   slot)</w:t>
            </w:r>
          </w:p>
        </w:tc>
      </w:tr>
    </w:tbl>
    <w:p w14:paraId="598DEE45" w14:textId="5B4E2D6F" w:rsidR="00D4398C" w:rsidRPr="00F67779" w:rsidRDefault="00E34D02" w:rsidP="00F67779">
      <w:pPr>
        <w:adjustRightInd w:val="0"/>
        <w:snapToGrid w:val="0"/>
        <w:spacing w:line="240" w:lineRule="atLeast"/>
        <w:jc w:val="left"/>
        <w:rPr>
          <w:b/>
          <w:bCs/>
          <w:szCs w:val="21"/>
        </w:rPr>
      </w:pPr>
      <w:r w:rsidRPr="00E34D02">
        <w:drawing>
          <wp:inline distT="0" distB="0" distL="0" distR="0" wp14:anchorId="62089A3E" wp14:editId="28DA6950">
            <wp:extent cx="6192520" cy="4392930"/>
            <wp:effectExtent l="0" t="0" r="0" b="7620"/>
            <wp:docPr id="9999359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EEC" w:rsidRPr="00C90B32">
        <w:rPr>
          <w:noProof/>
          <w:color w:val="0000FF"/>
        </w:rPr>
        <w:drawing>
          <wp:inline distT="0" distB="0" distL="0" distR="0" wp14:anchorId="09A41952" wp14:editId="1166F852">
            <wp:extent cx="3108960" cy="4396740"/>
            <wp:effectExtent l="0" t="0" r="0" b="3810"/>
            <wp:docPr id="214646708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A90D1DC-AAC2-5EDC-6E4D-ADD8F3FC7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621EEC" w:rsidRPr="00C90B32">
        <w:rPr>
          <w:noProof/>
          <w:color w:val="0000FF"/>
        </w:rPr>
        <w:drawing>
          <wp:inline distT="0" distB="0" distL="0" distR="0" wp14:anchorId="3407E35B" wp14:editId="4EC1BA8D">
            <wp:extent cx="3040380" cy="4396740"/>
            <wp:effectExtent l="0" t="0" r="7620" b="3810"/>
            <wp:docPr id="44532184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A90D1DC-AAC2-5EDC-6E4D-ADD8F3FC7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17BE409" w14:textId="77777777" w:rsidR="007D418E" w:rsidRDefault="007D418E" w:rsidP="002634F5">
      <w:pPr>
        <w:snapToGrid w:val="0"/>
        <w:jc w:val="center"/>
        <w:rPr>
          <w:rFonts w:ascii="ＭＳ Ｐゴシック" w:eastAsia="ＭＳ Ｐゴシック" w:hAnsi="ＭＳ Ｐゴシック" w:hint="eastAsia"/>
          <w:b/>
          <w:bCs/>
          <w:sz w:val="36"/>
          <w:szCs w:val="36"/>
        </w:rPr>
      </w:pPr>
    </w:p>
    <w:p w14:paraId="141DF41D" w14:textId="7E4BEACE" w:rsidR="002634F5" w:rsidRDefault="002634F5" w:rsidP="002634F5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～～ 続き ～～</w:t>
      </w:r>
    </w:p>
    <w:p w14:paraId="71DFA7C9" w14:textId="77777777" w:rsidR="00E34D02" w:rsidRDefault="00E34D02" w:rsidP="002634F5">
      <w:pPr>
        <w:snapToGrid w:val="0"/>
        <w:jc w:val="center"/>
        <w:rPr>
          <w:rFonts w:ascii="ＭＳ Ｐゴシック" w:eastAsia="ＭＳ Ｐゴシック" w:hAnsi="ＭＳ Ｐゴシック" w:hint="eastAsia"/>
          <w:b/>
          <w:bCs/>
          <w:sz w:val="36"/>
          <w:szCs w:val="36"/>
        </w:rPr>
      </w:pPr>
    </w:p>
    <w:p w14:paraId="296B00B5" w14:textId="33D657A2" w:rsidR="007D418E" w:rsidRPr="002C790D" w:rsidRDefault="00E34D02" w:rsidP="007D418E">
      <w:pPr>
        <w:snapToGrid w:val="0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E34D02">
        <w:drawing>
          <wp:inline distT="0" distB="0" distL="0" distR="0" wp14:anchorId="6567F25C" wp14:editId="5BB764B6">
            <wp:extent cx="6192520" cy="4392930"/>
            <wp:effectExtent l="0" t="0" r="0" b="7620"/>
            <wp:docPr id="143126993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2C02" w14:textId="2C34B492" w:rsidR="002634F5" w:rsidRPr="00E34D02" w:rsidRDefault="007D418E" w:rsidP="00E34D02">
      <w:pPr>
        <w:adjustRightInd w:val="0"/>
        <w:snapToGrid w:val="0"/>
        <w:spacing w:line="240" w:lineRule="atLeast"/>
        <w:jc w:val="left"/>
        <w:rPr>
          <w:rFonts w:hint="eastAsia"/>
          <w:b/>
          <w:bCs/>
          <w:szCs w:val="21"/>
        </w:rPr>
      </w:pPr>
      <w:r w:rsidRPr="00C90B32">
        <w:rPr>
          <w:noProof/>
          <w:color w:val="0000FF"/>
        </w:rPr>
        <w:drawing>
          <wp:inline distT="0" distB="0" distL="0" distR="0" wp14:anchorId="64C2BB96" wp14:editId="45DEB1B4">
            <wp:extent cx="3108960" cy="4396740"/>
            <wp:effectExtent l="0" t="0" r="0" b="3810"/>
            <wp:docPr id="121565621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A90D1DC-AAC2-5EDC-6E4D-ADD8F3FC7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C90B32">
        <w:rPr>
          <w:noProof/>
          <w:color w:val="0000FF"/>
        </w:rPr>
        <w:drawing>
          <wp:inline distT="0" distB="0" distL="0" distR="0" wp14:anchorId="1F9F3469" wp14:editId="39AA5A11">
            <wp:extent cx="3040380" cy="4396740"/>
            <wp:effectExtent l="0" t="0" r="7620" b="3810"/>
            <wp:docPr id="668006607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A90D1DC-AAC2-5EDC-6E4D-ADD8F3FC70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634F5" w:rsidRPr="00E34D02" w:rsidSect="00B3163D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49"/>
    <w:rsid w:val="00035DBE"/>
    <w:rsid w:val="00095B8C"/>
    <w:rsid w:val="001019CF"/>
    <w:rsid w:val="00171DF5"/>
    <w:rsid w:val="0025101A"/>
    <w:rsid w:val="002634F5"/>
    <w:rsid w:val="00271F6B"/>
    <w:rsid w:val="00284B04"/>
    <w:rsid w:val="002C790D"/>
    <w:rsid w:val="002D2C2E"/>
    <w:rsid w:val="002E381E"/>
    <w:rsid w:val="002F14AC"/>
    <w:rsid w:val="00364039"/>
    <w:rsid w:val="003830F0"/>
    <w:rsid w:val="003D36C8"/>
    <w:rsid w:val="003E680D"/>
    <w:rsid w:val="00412CA1"/>
    <w:rsid w:val="004D74BA"/>
    <w:rsid w:val="0051408C"/>
    <w:rsid w:val="00542A30"/>
    <w:rsid w:val="00621EEC"/>
    <w:rsid w:val="006B3BDA"/>
    <w:rsid w:val="007D418E"/>
    <w:rsid w:val="008C00F9"/>
    <w:rsid w:val="008C4F03"/>
    <w:rsid w:val="008C797E"/>
    <w:rsid w:val="008D3957"/>
    <w:rsid w:val="00900310"/>
    <w:rsid w:val="00992B2F"/>
    <w:rsid w:val="009B0841"/>
    <w:rsid w:val="00A25EA1"/>
    <w:rsid w:val="00A45B4E"/>
    <w:rsid w:val="00A654A3"/>
    <w:rsid w:val="00A8444A"/>
    <w:rsid w:val="00A96458"/>
    <w:rsid w:val="00B232AB"/>
    <w:rsid w:val="00B3163D"/>
    <w:rsid w:val="00B53EB4"/>
    <w:rsid w:val="00C90B32"/>
    <w:rsid w:val="00C94AEB"/>
    <w:rsid w:val="00CC070F"/>
    <w:rsid w:val="00CF57DB"/>
    <w:rsid w:val="00D22DD8"/>
    <w:rsid w:val="00D26112"/>
    <w:rsid w:val="00D4398C"/>
    <w:rsid w:val="00D76DEB"/>
    <w:rsid w:val="00DD4E58"/>
    <w:rsid w:val="00E34D02"/>
    <w:rsid w:val="00E35749"/>
    <w:rsid w:val="00E5099D"/>
    <w:rsid w:val="00EB33E4"/>
    <w:rsid w:val="00F34CEB"/>
    <w:rsid w:val="00F67779"/>
    <w:rsid w:val="00FD2059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25F0C"/>
  <w15:chartTrackingRefBased/>
  <w15:docId w15:val="{35E50BAA-BE40-495F-9E3D-10993A35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57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57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7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7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5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7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7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57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5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5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5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57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57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57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55869486902377"/>
          <c:y val="3.1773541305603697E-2"/>
          <c:w val="0.70328051824404303"/>
          <c:h val="0.83216815185796744"/>
        </c:manualLayout>
      </c:layout>
      <c:scatterChart>
        <c:scatterStyle val="lineMarker"/>
        <c:varyColors val="0"/>
        <c:ser>
          <c:idx val="0"/>
          <c:order val="0"/>
          <c:spPr>
            <a:ln w="381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Sheet1!$A$1:$A$13</c:f>
              <c:numCache>
                <c:formatCode>General</c:formatCode>
                <c:ptCount val="13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  <c:pt idx="9">
                  <c:v>216</c:v>
                </c:pt>
                <c:pt idx="10">
                  <c:v>240</c:v>
                </c:pt>
                <c:pt idx="11">
                  <c:v>264</c:v>
                </c:pt>
                <c:pt idx="12">
                  <c:v>288</c:v>
                </c:pt>
              </c:numCache>
            </c:numRef>
          </c:xVal>
          <c:yVal>
            <c:numRef>
              <c:f>Sheet1!$B$1:$B$13</c:f>
              <c:numCache>
                <c:formatCode>General</c:formatCode>
                <c:ptCount val="13"/>
                <c:pt idx="1">
                  <c:v>10</c:v>
                </c:pt>
                <c:pt idx="2">
                  <c:v>30</c:v>
                </c:pt>
                <c:pt idx="3">
                  <c:v>100</c:v>
                </c:pt>
                <c:pt idx="4">
                  <c:v>300</c:v>
                </c:pt>
                <c:pt idx="5">
                  <c:v>1000</c:v>
                </c:pt>
                <c:pt idx="6">
                  <c:v>3000</c:v>
                </c:pt>
                <c:pt idx="7">
                  <c:v>10000</c:v>
                </c:pt>
                <c:pt idx="8">
                  <c:v>30000</c:v>
                </c:pt>
                <c:pt idx="9">
                  <c:v>100000</c:v>
                </c:pt>
                <c:pt idx="10">
                  <c:v>300000</c:v>
                </c:pt>
                <c:pt idx="11">
                  <c:v>1000000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5C6-46B7-970C-78E8ED006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326832"/>
        <c:axId val="94332592"/>
      </c:scatterChart>
      <c:valAx>
        <c:axId val="94326832"/>
        <c:scaling>
          <c:orientation val="minMax"/>
          <c:max val="72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sz="1100" i="1"/>
                  <a:t>照射</a:t>
                </a:r>
                <a:r>
                  <a:rPr lang="ja-JP" sz="1100" i="1">
                    <a:solidFill>
                      <a:srgbClr val="0000FF"/>
                    </a:solidFill>
                  </a:rPr>
                  <a:t>後</a:t>
                </a:r>
                <a:r>
                  <a:rPr lang="en-US" altLang="ja-JP" sz="1100" i="1"/>
                  <a:t> </a:t>
                </a:r>
                <a:r>
                  <a:rPr lang="en-US" altLang="ja-JP" sz="1100" i="1">
                    <a:solidFill>
                      <a:srgbClr val="0000FF"/>
                    </a:solidFill>
                  </a:rPr>
                  <a:t>[hr]</a:t>
                </a:r>
                <a:endParaRPr lang="ja-JP" sz="1100" i="1">
                  <a:solidFill>
                    <a:srgbClr val="0000FF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4332592"/>
        <c:crosses val="autoZero"/>
        <c:crossBetween val="midCat"/>
        <c:majorUnit val="12"/>
        <c:minorUnit val="6"/>
      </c:valAx>
      <c:valAx>
        <c:axId val="94332592"/>
        <c:scaling>
          <c:logBase val="10"/>
          <c:orientation val="minMax"/>
          <c:max val="10000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altLang="en-US" sz="1100" i="1"/>
                  <a:t>残留線量　</a:t>
                </a:r>
                <a:r>
                  <a:rPr lang="ja-JP" altLang="en-US" sz="1100" i="1">
                    <a:solidFill>
                      <a:srgbClr val="0000FF"/>
                    </a:solidFill>
                  </a:rPr>
                  <a:t>「ｃｐｍ</a:t>
                </a:r>
                <a:r>
                  <a:rPr lang="en-US" sz="1100" i="1">
                    <a:solidFill>
                      <a:srgbClr val="0000FF"/>
                    </a:solidFill>
                  </a:rPr>
                  <a:t>]</a:t>
                </a:r>
              </a:p>
            </c:rich>
          </c:tx>
          <c:layout>
            <c:manualLayout>
              <c:xMode val="edge"/>
              <c:yMode val="edge"/>
              <c:x val="1.8575851393188854E-2"/>
              <c:y val="0.317723358670287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#,##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4326832"/>
        <c:crosses val="autoZero"/>
        <c:crossBetween val="midCat"/>
      </c:valAx>
      <c:spPr>
        <a:noFill/>
        <a:ln w="25400">
          <a:solidFill>
            <a:schemeClr val="tx2">
              <a:lumMod val="25000"/>
              <a:lumOff val="7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13517060367456E-2"/>
          <c:y val="3.1773541305603697E-2"/>
          <c:w val="0.9059375911344415"/>
          <c:h val="0.83216815185796744"/>
        </c:manualLayout>
      </c:layout>
      <c:scatterChart>
        <c:scatterStyle val="lineMarker"/>
        <c:varyColors val="0"/>
        <c:ser>
          <c:idx val="0"/>
          <c:order val="0"/>
          <c:spPr>
            <a:ln w="381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Sheet1!$A$1:$A$13</c:f>
              <c:numCache>
                <c:formatCode>General</c:formatCode>
                <c:ptCount val="13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  <c:pt idx="9">
                  <c:v>216</c:v>
                </c:pt>
                <c:pt idx="10">
                  <c:v>240</c:v>
                </c:pt>
                <c:pt idx="11">
                  <c:v>264</c:v>
                </c:pt>
                <c:pt idx="12">
                  <c:v>288</c:v>
                </c:pt>
              </c:numCache>
            </c:numRef>
          </c:xVal>
          <c:yVal>
            <c:numRef>
              <c:f>Sheet1!$B$1:$B$13</c:f>
              <c:numCache>
                <c:formatCode>General</c:formatCode>
                <c:ptCount val="13"/>
                <c:pt idx="1">
                  <c:v>10</c:v>
                </c:pt>
                <c:pt idx="2">
                  <c:v>30</c:v>
                </c:pt>
                <c:pt idx="3">
                  <c:v>100</c:v>
                </c:pt>
                <c:pt idx="4">
                  <c:v>300</c:v>
                </c:pt>
                <c:pt idx="5">
                  <c:v>1000</c:v>
                </c:pt>
                <c:pt idx="6">
                  <c:v>3000</c:v>
                </c:pt>
                <c:pt idx="7">
                  <c:v>10000</c:v>
                </c:pt>
                <c:pt idx="8">
                  <c:v>30000</c:v>
                </c:pt>
                <c:pt idx="9">
                  <c:v>100000</c:v>
                </c:pt>
                <c:pt idx="10">
                  <c:v>300000</c:v>
                </c:pt>
                <c:pt idx="11">
                  <c:v>1000000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66E-45C3-8134-ECDA526D6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326832"/>
        <c:axId val="94332592"/>
      </c:scatterChart>
      <c:valAx>
        <c:axId val="94326832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sz="1100" i="1"/>
                  <a:t>照射</a:t>
                </a:r>
                <a:r>
                  <a:rPr lang="ja-JP" sz="1100" i="1">
                    <a:solidFill>
                      <a:srgbClr val="0000FF"/>
                    </a:solidFill>
                  </a:rPr>
                  <a:t>後</a:t>
                </a:r>
                <a:r>
                  <a:rPr lang="en-US" altLang="ja-JP" sz="1100" i="1"/>
                  <a:t> </a:t>
                </a:r>
                <a:r>
                  <a:rPr lang="en-US" altLang="ja-JP" sz="1100" i="1">
                    <a:solidFill>
                      <a:srgbClr val="0000FF"/>
                    </a:solidFill>
                  </a:rPr>
                  <a:t>[day]</a:t>
                </a:r>
                <a:endParaRPr lang="ja-JP" sz="1100" i="1">
                  <a:solidFill>
                    <a:srgbClr val="0000FF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4332592"/>
        <c:crosses val="autoZero"/>
        <c:crossBetween val="midCat"/>
        <c:majorUnit val="1"/>
        <c:minorUnit val="0.5"/>
      </c:valAx>
      <c:valAx>
        <c:axId val="94332592"/>
        <c:scaling>
          <c:logBase val="10"/>
          <c:orientation val="minMax"/>
          <c:max val="100000"/>
          <c:min val="10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numFmt formatCode="#,##0_ " sourceLinked="0"/>
        <c:majorTickMark val="none"/>
        <c:minorTickMark val="none"/>
        <c:tickLblPos val="nextTo"/>
        <c:crossAx val="94326832"/>
        <c:crosses val="autoZero"/>
        <c:crossBetween val="midCat"/>
      </c:valAx>
      <c:spPr>
        <a:noFill/>
        <a:ln w="25400">
          <a:solidFill>
            <a:schemeClr val="tx2">
              <a:lumMod val="25000"/>
              <a:lumOff val="7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55869486902377"/>
          <c:y val="3.1773541305603697E-2"/>
          <c:w val="0.70328051824404303"/>
          <c:h val="0.83216815185796744"/>
        </c:manualLayout>
      </c:layout>
      <c:scatterChart>
        <c:scatterStyle val="lineMarker"/>
        <c:varyColors val="0"/>
        <c:ser>
          <c:idx val="0"/>
          <c:order val="0"/>
          <c:spPr>
            <a:ln w="381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Sheet1!$A$1:$A$13</c:f>
              <c:numCache>
                <c:formatCode>General</c:formatCode>
                <c:ptCount val="13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  <c:pt idx="9">
                  <c:v>216</c:v>
                </c:pt>
                <c:pt idx="10">
                  <c:v>240</c:v>
                </c:pt>
                <c:pt idx="11">
                  <c:v>264</c:v>
                </c:pt>
                <c:pt idx="12">
                  <c:v>288</c:v>
                </c:pt>
              </c:numCache>
            </c:numRef>
          </c:xVal>
          <c:yVal>
            <c:numRef>
              <c:f>Sheet1!$B$1:$B$13</c:f>
              <c:numCache>
                <c:formatCode>General</c:formatCode>
                <c:ptCount val="13"/>
                <c:pt idx="1">
                  <c:v>10</c:v>
                </c:pt>
                <c:pt idx="2">
                  <c:v>30</c:v>
                </c:pt>
                <c:pt idx="3">
                  <c:v>100</c:v>
                </c:pt>
                <c:pt idx="4">
                  <c:v>300</c:v>
                </c:pt>
                <c:pt idx="5">
                  <c:v>1000</c:v>
                </c:pt>
                <c:pt idx="6">
                  <c:v>3000</c:v>
                </c:pt>
                <c:pt idx="7">
                  <c:v>10000</c:v>
                </c:pt>
                <c:pt idx="8">
                  <c:v>30000</c:v>
                </c:pt>
                <c:pt idx="9">
                  <c:v>100000</c:v>
                </c:pt>
                <c:pt idx="10">
                  <c:v>300000</c:v>
                </c:pt>
                <c:pt idx="11">
                  <c:v>1000000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D34-4D35-8938-15D4F1D3B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326832"/>
        <c:axId val="94332592"/>
      </c:scatterChart>
      <c:valAx>
        <c:axId val="94326832"/>
        <c:scaling>
          <c:orientation val="minMax"/>
          <c:max val="72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sz="1100" i="1"/>
                  <a:t>照射</a:t>
                </a:r>
                <a:r>
                  <a:rPr lang="ja-JP" sz="1100" i="1">
                    <a:solidFill>
                      <a:srgbClr val="0000FF"/>
                    </a:solidFill>
                  </a:rPr>
                  <a:t>後</a:t>
                </a:r>
                <a:r>
                  <a:rPr lang="en-US" altLang="ja-JP" sz="1100" i="1"/>
                  <a:t> </a:t>
                </a:r>
                <a:r>
                  <a:rPr lang="en-US" altLang="ja-JP" sz="1100" i="1">
                    <a:solidFill>
                      <a:srgbClr val="0000FF"/>
                    </a:solidFill>
                  </a:rPr>
                  <a:t>[hr]</a:t>
                </a:r>
                <a:endParaRPr lang="ja-JP" sz="1100" i="1">
                  <a:solidFill>
                    <a:srgbClr val="0000FF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4332592"/>
        <c:crosses val="autoZero"/>
        <c:crossBetween val="midCat"/>
        <c:majorUnit val="12"/>
        <c:minorUnit val="6"/>
      </c:valAx>
      <c:valAx>
        <c:axId val="94332592"/>
        <c:scaling>
          <c:logBase val="10"/>
          <c:orientation val="minMax"/>
          <c:max val="10000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altLang="en-US" sz="1100" i="1"/>
                  <a:t>残留線量　</a:t>
                </a:r>
                <a:r>
                  <a:rPr lang="ja-JP" altLang="en-US" sz="1100" i="1">
                    <a:solidFill>
                      <a:srgbClr val="0000FF"/>
                    </a:solidFill>
                  </a:rPr>
                  <a:t>「ｃｐｍ</a:t>
                </a:r>
                <a:r>
                  <a:rPr lang="en-US" sz="1100" i="1">
                    <a:solidFill>
                      <a:srgbClr val="0000FF"/>
                    </a:solidFill>
                  </a:rPr>
                  <a:t>]</a:t>
                </a:r>
              </a:p>
            </c:rich>
          </c:tx>
          <c:layout>
            <c:manualLayout>
              <c:xMode val="edge"/>
              <c:yMode val="edge"/>
              <c:x val="1.8575851393188854E-2"/>
              <c:y val="0.317723358670287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1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#,##0_ 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4326832"/>
        <c:crosses val="autoZero"/>
        <c:crossBetween val="midCat"/>
      </c:valAx>
      <c:spPr>
        <a:noFill/>
        <a:ln w="25400">
          <a:solidFill>
            <a:schemeClr val="tx2">
              <a:lumMod val="25000"/>
              <a:lumOff val="7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13517060367456E-2"/>
          <c:y val="3.1773541305603697E-2"/>
          <c:w val="0.9059375911344415"/>
          <c:h val="0.83216815185796744"/>
        </c:manualLayout>
      </c:layout>
      <c:scatterChart>
        <c:scatterStyle val="lineMarker"/>
        <c:varyColors val="0"/>
        <c:ser>
          <c:idx val="0"/>
          <c:order val="0"/>
          <c:spPr>
            <a:ln w="38100" cap="rnd">
              <a:noFill/>
              <a:round/>
            </a:ln>
            <a:effectLst/>
          </c:spPr>
          <c:marker>
            <c:symbol val="circle"/>
            <c:size val="5"/>
            <c:spPr>
              <a:noFill/>
              <a:ln w="9525">
                <a:noFill/>
              </a:ln>
              <a:effectLst/>
            </c:spPr>
          </c:marker>
          <c:xVal>
            <c:numRef>
              <c:f>Sheet1!$A$1:$A$13</c:f>
              <c:numCache>
                <c:formatCode>General</c:formatCode>
                <c:ptCount val="13"/>
                <c:pt idx="0">
                  <c:v>0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  <c:pt idx="4">
                  <c:v>96</c:v>
                </c:pt>
                <c:pt idx="5">
                  <c:v>120</c:v>
                </c:pt>
                <c:pt idx="6">
                  <c:v>144</c:v>
                </c:pt>
                <c:pt idx="7">
                  <c:v>168</c:v>
                </c:pt>
                <c:pt idx="8">
                  <c:v>192</c:v>
                </c:pt>
                <c:pt idx="9">
                  <c:v>216</c:v>
                </c:pt>
                <c:pt idx="10">
                  <c:v>240</c:v>
                </c:pt>
                <c:pt idx="11">
                  <c:v>264</c:v>
                </c:pt>
                <c:pt idx="12">
                  <c:v>288</c:v>
                </c:pt>
              </c:numCache>
            </c:numRef>
          </c:xVal>
          <c:yVal>
            <c:numRef>
              <c:f>Sheet1!$B$1:$B$13</c:f>
              <c:numCache>
                <c:formatCode>General</c:formatCode>
                <c:ptCount val="13"/>
                <c:pt idx="1">
                  <c:v>10</c:v>
                </c:pt>
                <c:pt idx="2">
                  <c:v>30</c:v>
                </c:pt>
                <c:pt idx="3">
                  <c:v>100</c:v>
                </c:pt>
                <c:pt idx="4">
                  <c:v>300</c:v>
                </c:pt>
                <c:pt idx="5">
                  <c:v>1000</c:v>
                </c:pt>
                <c:pt idx="6">
                  <c:v>3000</c:v>
                </c:pt>
                <c:pt idx="7">
                  <c:v>10000</c:v>
                </c:pt>
                <c:pt idx="8">
                  <c:v>30000</c:v>
                </c:pt>
                <c:pt idx="9">
                  <c:v>100000</c:v>
                </c:pt>
                <c:pt idx="10">
                  <c:v>300000</c:v>
                </c:pt>
                <c:pt idx="11">
                  <c:v>1000000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5B3-49C6-B0D2-5264B37DD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326832"/>
        <c:axId val="94332592"/>
      </c:scatterChart>
      <c:valAx>
        <c:axId val="94326832"/>
        <c:scaling>
          <c:orientation val="minMax"/>
          <c:max val="14"/>
          <c:min val="0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ＭＳ Ｐゴシック" panose="020B0600070205080204" pitchFamily="50" charset="-128"/>
                    <a:ea typeface="ＭＳ Ｐゴシック" panose="020B0600070205080204" pitchFamily="50" charset="-128"/>
                    <a:cs typeface="+mn-cs"/>
                  </a:defRPr>
                </a:pPr>
                <a:r>
                  <a:rPr lang="ja-JP" sz="1100" i="1"/>
                  <a:t>照射</a:t>
                </a:r>
                <a:r>
                  <a:rPr lang="ja-JP" sz="1100" i="1">
                    <a:solidFill>
                      <a:srgbClr val="0000FF"/>
                    </a:solidFill>
                  </a:rPr>
                  <a:t>後</a:t>
                </a:r>
                <a:r>
                  <a:rPr lang="en-US" altLang="ja-JP" sz="1100" i="1"/>
                  <a:t> </a:t>
                </a:r>
                <a:r>
                  <a:rPr lang="en-US" altLang="ja-JP" sz="1100" i="1">
                    <a:solidFill>
                      <a:srgbClr val="0000FF"/>
                    </a:solidFill>
                  </a:rPr>
                  <a:t>[day]</a:t>
                </a:r>
                <a:endParaRPr lang="ja-JP" sz="1100" i="1">
                  <a:solidFill>
                    <a:srgbClr val="0000FF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1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ＭＳ Ｐゴシック" panose="020B0600070205080204" pitchFamily="50" charset="-128"/>
                  <a:ea typeface="ＭＳ Ｐゴシック" panose="020B0600070205080204" pitchFamily="50" charset="-128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Ｐゴシック" panose="020B0600070205080204" pitchFamily="50" charset="-128"/>
                <a:ea typeface="ＭＳ Ｐゴシック" panose="020B0600070205080204" pitchFamily="50" charset="-128"/>
                <a:cs typeface="+mn-cs"/>
              </a:defRPr>
            </a:pPr>
            <a:endParaRPr lang="ja-JP"/>
          </a:p>
        </c:txPr>
        <c:crossAx val="94332592"/>
        <c:crosses val="autoZero"/>
        <c:crossBetween val="midCat"/>
        <c:majorUnit val="1"/>
        <c:minorUnit val="0.5"/>
      </c:valAx>
      <c:valAx>
        <c:axId val="94332592"/>
        <c:scaling>
          <c:logBase val="10"/>
          <c:orientation val="minMax"/>
          <c:max val="100000"/>
          <c:min val="10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2">
                  <a:lumMod val="10000"/>
                  <a:lumOff val="90000"/>
                </a:schemeClr>
              </a:solidFill>
              <a:round/>
            </a:ln>
            <a:effectLst/>
          </c:spPr>
        </c:minorGridlines>
        <c:numFmt formatCode="#,##0_ " sourceLinked="0"/>
        <c:majorTickMark val="none"/>
        <c:minorTickMark val="none"/>
        <c:tickLblPos val="nextTo"/>
        <c:crossAx val="94326832"/>
        <c:crosses val="autoZero"/>
        <c:crossBetween val="midCat"/>
      </c:valAx>
      <c:spPr>
        <a:noFill/>
        <a:ln w="25400">
          <a:solidFill>
            <a:schemeClr val="tx2">
              <a:lumMod val="25000"/>
              <a:lumOff val="75000"/>
            </a:schemeClr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ＭＳ Ｐゴシック" panose="020B0600070205080204" pitchFamily="50" charset="-128"/>
          <a:ea typeface="ＭＳ Ｐゴシック" panose="020B060007020508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0.23529</cdr:x>
      <cdr:y>0.65511</cdr:y>
    </cdr:from>
    <cdr:to>
      <cdr:x>0.96966</cdr:x>
      <cdr:y>0.65511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731520" y="2880360"/>
          <a:ext cx="2283112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0.10784</cdr:x>
      <cdr:y>0.62565</cdr:y>
    </cdr:from>
    <cdr:to>
      <cdr:x>0.22304</cdr:x>
      <cdr:y>0.68111</cdr:y>
    </cdr:to>
    <cdr:sp macro="" textlink="">
      <cdr:nvSpPr>
        <cdr:cNvPr id="4" name="四角形: 角を丸くする 3"/>
        <cdr:cNvSpPr/>
      </cdr:nvSpPr>
      <cdr:spPr>
        <a:xfrm xmlns:a="http://schemas.openxmlformats.org/drawingml/2006/main">
          <a:off x="335280" y="2750820"/>
          <a:ext cx="358140" cy="24384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0.03479</cdr:x>
      <cdr:y>0.65511</cdr:y>
    </cdr:from>
    <cdr:to>
      <cdr:x>0.95238</cdr:x>
      <cdr:y>0.65511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05771" y="2880348"/>
          <a:ext cx="2789829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0.23529</cdr:x>
      <cdr:y>0.65511</cdr:y>
    </cdr:from>
    <cdr:to>
      <cdr:x>0.96966</cdr:x>
      <cdr:y>0.65511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731520" y="2880360"/>
          <a:ext cx="2283112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0.10784</cdr:x>
      <cdr:y>0.62565</cdr:y>
    </cdr:from>
    <cdr:to>
      <cdr:x>0.22304</cdr:x>
      <cdr:y>0.68111</cdr:y>
    </cdr:to>
    <cdr:sp macro="" textlink="">
      <cdr:nvSpPr>
        <cdr:cNvPr id="4" name="四角形: 角を丸くする 3"/>
        <cdr:cNvSpPr/>
      </cdr:nvSpPr>
      <cdr:spPr>
        <a:xfrm xmlns:a="http://schemas.openxmlformats.org/drawingml/2006/main">
          <a:off x="335280" y="2750820"/>
          <a:ext cx="358140" cy="243840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0.03479</cdr:x>
      <cdr:y>0.65511</cdr:y>
    </cdr:from>
    <cdr:to>
      <cdr:x>0.95238</cdr:x>
      <cdr:y>0.65511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05771" y="2880348"/>
          <a:ext cx="2789829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kowashi watanabe</dc:creator>
  <cp:keywords/>
  <dc:description/>
  <cp:lastModifiedBy>Ayoshida RIKEN</cp:lastModifiedBy>
  <cp:revision>9</cp:revision>
  <cp:lastPrinted>2024-10-18T10:36:00Z</cp:lastPrinted>
  <dcterms:created xsi:type="dcterms:W3CDTF">2024-10-18T04:12:00Z</dcterms:created>
  <dcterms:modified xsi:type="dcterms:W3CDTF">2024-10-19T00:18:00Z</dcterms:modified>
</cp:coreProperties>
</file>